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F4" w:rsidRDefault="007902F4">
      <w:pPr>
        <w:widowControl/>
        <w:spacing w:line="600" w:lineRule="atLeast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hAnsi="仿宋_GB2312" w:cs="宋体" w:hint="eastAsia"/>
          <w:kern w:val="0"/>
          <w:sz w:val="24"/>
          <w:szCs w:val="24"/>
        </w:rPr>
        <w:t>附件</w:t>
      </w:r>
    </w:p>
    <w:p w:rsidR="007902F4" w:rsidRDefault="007902F4">
      <w:pPr>
        <w:widowControl/>
        <w:spacing w:line="600" w:lineRule="atLeast"/>
        <w:jc w:val="center"/>
        <w:rPr>
          <w:rFonts w:ascii="?????_GBK" w:hAnsi="?????_GBK" w:cs="宋体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7902F4" w:rsidRDefault="007902F4">
      <w:pPr>
        <w:widowControl/>
        <w:spacing w:line="600" w:lineRule="atLeas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4"/>
          <w:szCs w:val="24"/>
        </w:rPr>
        <w:t>单位名称（盖章）：</w:t>
      </w:r>
      <w:r>
        <w:rPr>
          <w:rFonts w:ascii="宋体" w:hAnsi="宋体" w:cs="Times New Roman"/>
          <w:kern w:val="0"/>
          <w:sz w:val="24"/>
          <w:szCs w:val="24"/>
        </w:rPr>
        <w:t xml:space="preserve">                        </w:t>
      </w:r>
      <w:r>
        <w:rPr>
          <w:rFonts w:ascii="宋体" w:hAnsi="宋体" w:cs="Times New Roman" w:hint="eastAsia"/>
          <w:kern w:val="0"/>
          <w:sz w:val="24"/>
          <w:szCs w:val="24"/>
        </w:rPr>
        <w:t>填报日期：</w:t>
      </w:r>
      <w:r>
        <w:rPr>
          <w:rFonts w:ascii="宋体" w:hAnsi="宋体" w:cs="Times New Roman"/>
          <w:kern w:val="0"/>
          <w:sz w:val="24"/>
          <w:szCs w:val="24"/>
        </w:rPr>
        <w:t>2015</w:t>
      </w:r>
      <w:r>
        <w:rPr>
          <w:rFonts w:ascii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hAnsi="宋体" w:cs="Times New Roman"/>
          <w:kern w:val="0"/>
          <w:sz w:val="24"/>
          <w:szCs w:val="24"/>
        </w:rPr>
        <w:t>12</w:t>
      </w:r>
      <w:r>
        <w:rPr>
          <w:rFonts w:ascii="宋体" w:hAnsi="宋体" w:cs="Times New Roman" w:hint="eastAsia"/>
          <w:kern w:val="0"/>
          <w:sz w:val="24"/>
          <w:szCs w:val="24"/>
        </w:rPr>
        <w:t>月</w:t>
      </w:r>
      <w:r>
        <w:rPr>
          <w:rFonts w:ascii="宋体" w:hAnsi="宋体" w:cs="Times New Roman"/>
          <w:kern w:val="0"/>
          <w:sz w:val="24"/>
          <w:szCs w:val="24"/>
        </w:rPr>
        <w:t>27</w:t>
      </w:r>
      <w:r>
        <w:rPr>
          <w:rFonts w:ascii="宋体" w:hAnsi="宋体" w:cs="Times New Roman" w:hint="eastAsia"/>
          <w:kern w:val="0"/>
          <w:sz w:val="24"/>
          <w:szCs w:val="24"/>
        </w:rPr>
        <w:t>日</w:t>
      </w:r>
    </w:p>
    <w:p w:rsidR="007902F4" w:rsidRDefault="007902F4">
      <w:pPr>
        <w:widowControl/>
        <w:spacing w:line="60" w:lineRule="atLeast"/>
        <w:rPr>
          <w:rFonts w:ascii="仿宋_GB2312" w:eastAsia="仿宋_GB2312" w:cs="Times New Roman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7902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未按规定履行对护士培训、管理职责的处罚</w:t>
            </w:r>
          </w:p>
        </w:tc>
      </w:tr>
      <w:tr w:rsidR="007902F4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未按规定履行对护士培训、管理职责的医疗机构</w:t>
            </w:r>
          </w:p>
        </w:tc>
      </w:tr>
      <w:tr w:rsidR="007902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7902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医政股</w:t>
            </w:r>
          </w:p>
        </w:tc>
      </w:tr>
      <w:tr w:rsidR="007902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7902F4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7902F4">
        <w:trPr>
          <w:trHeight w:hRule="exact" w:val="13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未按规定履行对护士培训、管理职责的相关证据材料</w:t>
            </w:r>
          </w:p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02F4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42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《护士条例》第三十条</w:t>
            </w:r>
            <w:r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卫生机构有下列情形之一的，由县级以上地方人民政府卫生主管部门依据职责分工责令限期改正，给予警告：（一）未制定、实施本机构护士在职培训计划或者未保证护士接受培训的；（二）未依照本条例规定履行护士管理职责的。</w:t>
            </w:r>
          </w:p>
        </w:tc>
      </w:tr>
      <w:tr w:rsidR="007902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7902F4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7902F4" w:rsidRDefault="007902F4">
            <w:pPr>
              <w:widowControl/>
              <w:spacing w:line="600" w:lineRule="atLeas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2F4" w:rsidRDefault="007902F4">
            <w:pPr>
              <w:widowControl/>
              <w:spacing w:line="600" w:lineRule="atLeast"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</w:rPr>
              <w:t>未按规定履行对护士培训、管理职责的</w:t>
            </w:r>
            <w:r>
              <w:rPr>
                <w:rFonts w:ascii="黑体" w:eastAsia="黑体" w:cs="黑体" w:hint="eastAsia"/>
                <w:b/>
                <w:bCs/>
                <w:sz w:val="44"/>
                <w:szCs w:val="44"/>
              </w:rPr>
              <w:t>处罚流程图</w:t>
            </w:r>
          </w:p>
          <w:p w:rsidR="007902F4" w:rsidRDefault="007902F4">
            <w:pPr>
              <w:widowControl/>
              <w:spacing w:line="600" w:lineRule="atLeast"/>
              <w:jc w:val="center"/>
              <w:rPr>
                <w:rFonts w:eastAsia="黑体" w:cs="Times New Roman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line id="_x0000_s1026" style="position:absolute;left:0;text-align:left;z-index:251658240" from="189.7pt,567.1pt" to="206.25pt,567.55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59264" strokecolor="white">
                  <v:textbox>
                    <w:txbxContent>
                      <w:p w:rsidR="007902F4" w:rsidRDefault="007902F4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60288">
                  <v:textbox>
                    <w:txbxContent>
                      <w:p w:rsidR="007902F4" w:rsidRDefault="007902F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1312">
                  <v:textbox>
                    <w:txbxContent>
                      <w:p w:rsidR="007902F4" w:rsidRDefault="007902F4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申请强制执行</w:t>
                        </w:r>
                      </w:p>
                      <w:p w:rsidR="007902F4" w:rsidRDefault="007902F4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2336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64384">
                  <v:textbox>
                    <w:txbxContent>
                      <w:p w:rsidR="007902F4" w:rsidRDefault="007902F4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65408">
                  <v:textbox>
                    <w:txbxContent>
                      <w:p w:rsidR="007902F4" w:rsidRDefault="007902F4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6432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684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7902F4" w:rsidRDefault="007902F4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7902F4" w:rsidRDefault="007902F4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7902F4" w:rsidRDefault="007902F4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7902F4" w:rsidRDefault="007902F4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7902F4" w:rsidRDefault="007902F4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7902F4" w:rsidRDefault="007902F4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7902F4" w:rsidRDefault="007902F4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69504">
                  <v:textbox>
                    <w:txbxContent>
                      <w:p w:rsidR="007902F4" w:rsidRDefault="007902F4">
                        <w:pPr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70528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71552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72576" strokecolor="white">
                  <v:textbox>
                    <w:txbxContent>
                      <w:p w:rsidR="007902F4" w:rsidRDefault="007902F4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73600">
                  <v:textbox>
                    <w:txbxContent>
                      <w:p w:rsidR="007902F4" w:rsidRDefault="007902F4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74624">
                  <v:textbox>
                    <w:txbxContent>
                      <w:p w:rsidR="007902F4" w:rsidRDefault="007902F4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902F4" w:rsidRDefault="007902F4">
      <w:bookmarkStart w:id="0" w:name="_GoBack"/>
      <w:bookmarkEnd w:id="0"/>
    </w:p>
    <w:sectPr w:rsidR="007902F4" w:rsidSect="0048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7348B9"/>
    <w:rsid w:val="000A19F5"/>
    <w:rsid w:val="002530F7"/>
    <w:rsid w:val="003A7B17"/>
    <w:rsid w:val="00482BDE"/>
    <w:rsid w:val="004832FD"/>
    <w:rsid w:val="00495D91"/>
    <w:rsid w:val="007902F4"/>
    <w:rsid w:val="00AC043C"/>
    <w:rsid w:val="00FF3CDB"/>
    <w:rsid w:val="717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2016-01-06T02:38:00Z</dcterms:created>
  <dcterms:modified xsi:type="dcterms:W3CDTF">2016-11-30T08:50:00Z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